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Licenčná zmluva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Meno/názov</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na účely podpisu tejto zmluvy zastupuje riadne splnomocnený zástupca</w:t>
      </w:r>
      <w:r>
        <w:rPr>
          <w:rStyle w:val="FootnoteReference"/>
          <w:rFonts w:ascii="Calibri" w:hAnsi="Calibri" w:cs="Arial"/>
          <w:sz w:val="22"/>
          <w:szCs w:val="22"/>
          <w:highlight w:val="yellow"/>
        </w:rPr>
        <w:footnoteReference w:id="3"/>
      </w:r>
      <w:r>
        <w:rPr>
          <w:rFonts w:ascii="Calibri" w:hAnsi="Calibri"/>
          <w:sz w:val="22"/>
          <w:szCs w:val="22"/>
          <w:highlight w:val="yellow"/>
        </w:rPr>
        <w:t>, [pán/pani] [meno, titul/funkcia],</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ďalej len „</w:t>
      </w:r>
      <w:r>
        <w:rPr>
          <w:rFonts w:ascii="Calibri" w:hAnsi="Calibri"/>
          <w:b/>
          <w:sz w:val="22"/>
          <w:szCs w:val="22"/>
        </w:rPr>
        <w:t>poskytovateľ licencie</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na jednej strane, a</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Európska únia, ktorú zastupuje Európska komisia so sídlom: Rue de la Loi 200, 1049 Brusel, Belgicko (ďalej len „</w:t>
      </w:r>
      <w:r>
        <w:rPr>
          <w:rFonts w:ascii="Calibri" w:hAnsi="Calibri"/>
          <w:b/>
          <w:sz w:val="22"/>
          <w:szCs w:val="22"/>
        </w:rPr>
        <w:t>nadobúdateľ licencie</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na strane druhej,</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ďalej spoločne ako „zmluvné strany“.</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Keďže poskytovateľ licencie je vlastník alebo má potrebné zákonné práva na udelenie predmetnej licencie na používanie nižšie opísaného diela (ďalej len „dielo“), zmluvné strany sa dohodli takto:</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Názov a stručný opis videa (videí)</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Dĺžka videa:</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Vlastník a autor videa (ak sa líšia):</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Mená účinkujúcich vo videu:</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Rok (roky) vytvorenia</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Poskytovateľ licencie udeľuje nadobúdateľovi licencie nevýhradnú, bezplatnú, prevoditeľnú, sublicencovateľnú celosvetovú licenciu na používanie diela.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Právo na používanie diela zahŕňa najmä právo na: reprodukciu, uchovávanie, distribúciu, úpravu, uverejňovanie, vystavovanie, šírenie, vytváranie odvodených diel, vysielanie, verejný prenos či iné sprístupňovanie verejnosti, a to v akomkoľvek formáte, na akomkoľvek médiu a v akomkoľvek jazyku, a to aj na webových lokalitách Európskej únie a oficiálnych stránkach sociálnych médií, webových lokalitách tretích strán a v televízii.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S cieľom predísť pochybnostiam nadobúdateľ licencie smie: pridať do diela zvuk alebo nové prvky (odseky, nadpisy, úvodné informácie, zvýraznené písmo, vysvetlivky, obsah, zhrnutie, grafiku, titulky vo všetkých úradných jazykoch EÚ), pripraviť prezentácie, animácie, série piktogramov, obrázkové prezentácie, vybrať z diela časti alebo rozdeliť ho na časti a archivovať alebo zahrnúť dielo do databáz Európskej komisie vrátane elektronických databáz bezplatne prístupných verejnosti a využívať dielo na akýkoľvek iný účel potrebný na splnenie úloh Európskej únie.</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Nadobúdateľ licencie smie povoliť svojim zamestnancom a dodávateľom, aby v jeho mene využívali uvedené práva udelené poskytovateľom licencie. </w:t>
      </w:r>
    </w:p>
    <w:p w14:paraId="5E9C1ADB" w14:textId="50C77B2C" w:rsidR="0063439C" w:rsidRPr="005D025C" w:rsidRDefault="00B676A0" w:rsidP="00B676A0">
      <w:pPr>
        <w:numPr>
          <w:ilvl w:val="0"/>
          <w:numId w:val="3"/>
        </w:numPr>
        <w:spacing w:after="120"/>
        <w:jc w:val="both"/>
        <w:rPr>
          <w:rFonts w:ascii="Calibri" w:hAnsi="Calibri" w:cs="Calibri"/>
          <w:sz w:val="22"/>
          <w:szCs w:val="22"/>
        </w:rPr>
      </w:pPr>
      <w:r w:rsidRPr="00B676A0">
        <w:rPr>
          <w:rFonts w:ascii="Calibri" w:hAnsi="Calibri"/>
          <w:sz w:val="22"/>
          <w:szCs w:val="22"/>
        </w:rPr>
        <w:t>Neuplatňuje sa</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Licencia sa udeľuje na celý čas trvania autorských a prípadne súvisiacich práv.</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Všetky autorské práva a akékoľvek iné práva duševného vlastníctva týkajúce sa diela zostávajú vlastníctvom poskytovateľa licencie a nadobúdateľ licencie nenadobúda k dielu žiadne vlastnícke práva.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Odvodené diela zahŕňajú pôvodné diela vytvorené nadobúdateľom licencie alebo jeho dodávateľmi, ktorí využívajú dielo. Bez toho, aby boli dotknuté vyššie uvedené skutočnosti, vlastníkom odvodených diel je nadobúdateľ licencie.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Nadobúdateľ licencie smie uplatniť práva udelené na základe tejto zmluvy, iba ak zobrazí tento oznam s riadnym uvedením poskytovateľa licencie a autora diela: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[Informácia o autorských právach poskytovateľa licencie – príklad: © Poskytovateľ licencie, rok]</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Výkon práv udelených na základe tejto zmluvy je podmienený tým, že nadobúdateľ licencie zaplatí poskytovateľovi licencie celkovú sumu [suma] EUR. Po úhrade tejto sumy si poskytovateľ licencie od nadobúdateľa licencie v súvislosti s videom nevyžaduje ani nenárokuje žiadnu ďalšiu odplatu či odmenu.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zaručuje, že získal všetky potrebné povolenia, ktoré ho oprávňujú udeliť licenciu na práva uvedené vyššie, a zaručuje, že získal všetky potrebné povolenia od držiteľov autorských práv, súvisiacich práv a ďalších práv duševného vlastníctva k dielu a podľa potreby písomný súhlas osôb, ktoré sú v diele zobrazené.</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zaručuje, že využitím práv duševného vlastníctva na základe licencie, ktorá sa touto zmluvou udeľuje nadobúdateľovi licencie, nie sú a nebudú porušené práva žiadnej tretej strany. Okrem iného poskytovateľ licencie predovšetkým zaručuje, že dielo neporušuje autorské práva, súvisiace práva ani práva na podobizeň tretích strán.</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Poskytovateľ licencie sa zaväzuje nadobúdateľa licencie odškodniť, brániť a zbaviť zodpovednosti v prípade nárokov, požiadaviek či žalôb voči nadobúdateľovi licencie alebo v prípade akýchkoľvek nákladov alebo výdavkov vrátane súdnych trov spojených s rozsudkami a súdnymi konaniami v súvislosti so záväzkami vzniknutými z uplatňovania práv duševného vlastníctva, na ktoré sa touto zmluvou poskytuje licencia (t. j. v prípade, že tretia strana podá na Európsku komisiu žalobu za použitie diela).</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Poskytovateľ licencie týmto vyjadruje svoj súhlas so spracovaním osobných údajov v rozsahu potrebnom na dosiahnutie uvedeného účelu. Nadobúdateľ licencie zaručuje, že osobné údaje sú spracovávané v súlade s pravidlami stanovenými v nariadení (EÚ) 2018/1725. Nadobúdateľ licencie môže údaje archivovať.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Poskytovateľ licencie má ako dotknutá osoba právo na prístup k svojim osobným údajom a na informácie o existencii a rozsahu spracovania údajov, ako aj na opravu nesprávnych osobných údajov. Na uplatnenie týchto práv sa poskytovateľ licencie môže obrátiť na: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[uveďte údaje príslušnej osoby, ktorej možno takéto žiadosti adresovať].</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Uplatňovanie práv udelených na základe tejto zmluvy sa riadi a vykladá podľa práva Európskej únie, ktoré v prípade potreby dopĺňa belgické hmotné právo. V prípade, že v súvislosti s predmetom tejto zmluvy dôjde medzi poskytovateľom a nadobúdateľom licencie k akémukoľvek sporu, nezhode či nároku, ktoré nemožno urovnať vzájomnou dohodou, predložia sa súdom v Bruseli.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Za poskytovateľa licencie</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miesto a dátum: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podpis: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[pán/pani] [meno]</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[funkcia/prípadne titul]</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B676A0">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Názov právnickej osoby alebo meno a priezvisko fyzickej osoby.</w:t>
      </w:r>
    </w:p>
  </w:footnote>
  <w:footnote w:id="3">
    <w:p w14:paraId="740128A0" w14:textId="77777777" w:rsidR="002F65FB" w:rsidRPr="00187ACF" w:rsidRDefault="002F65FB" w:rsidP="002F65FB">
      <w:pPr>
        <w:pStyle w:val="FootnoteText"/>
        <w:rPr>
          <w:sz w:val="18"/>
          <w:szCs w:val="16"/>
        </w:rPr>
      </w:pPr>
      <w:r w:rsidRPr="00B0130C">
        <w:rPr>
          <w:sz w:val="18"/>
          <w:szCs w:val="16"/>
          <w:vertAlign w:val="superscript"/>
        </w:rPr>
        <w:footnoteRef/>
      </w:r>
      <w:r>
        <w:rPr>
          <w:sz w:val="18"/>
          <w:szCs w:val="16"/>
        </w:rPr>
        <w:t xml:space="preserve"> Len pri právnických osobách.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130C"/>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A0"/>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k-SK"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A471E-E4C5-42EF-9153-7A56B6E0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736</Words>
  <Characters>4651</Characters>
  <Application>Microsoft Office Word</Application>
  <DocSecurity>0</DocSecurity>
  <Lines>93</Lines>
  <Paragraphs>41</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5346</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2020-09-15T08:16:00Z</dcterms:modified>
</cp:coreProperties>
</file>